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8C986" w14:textId="3B93E3B8" w:rsidR="00927CDD" w:rsidRPr="00E66C2D" w:rsidRDefault="00927CDD">
      <w:pPr>
        <w:rPr>
          <w:rFonts w:ascii="Corbel" w:hAnsi="Corbel"/>
          <w:b/>
          <w:sz w:val="28"/>
          <w:szCs w:val="28"/>
        </w:rPr>
      </w:pPr>
      <w:r w:rsidRPr="00E66C2D">
        <w:rPr>
          <w:rFonts w:ascii="Corbel" w:hAnsi="Corbel"/>
          <w:b/>
          <w:sz w:val="28"/>
          <w:szCs w:val="28"/>
          <w:u w:val="single"/>
        </w:rPr>
        <w:t>First Six Weeks of School</w:t>
      </w:r>
      <w:r w:rsidR="00647FD0">
        <w:rPr>
          <w:rFonts w:ascii="Corbel" w:hAnsi="Corbel"/>
          <w:b/>
          <w:sz w:val="28"/>
          <w:szCs w:val="28"/>
          <w:u w:val="single"/>
        </w:rPr>
        <w:t>, Second Edition</w:t>
      </w:r>
      <w:r w:rsidR="00647FD0">
        <w:rPr>
          <w:rFonts w:ascii="Corbel" w:hAnsi="Corbel"/>
          <w:b/>
          <w:sz w:val="28"/>
          <w:szCs w:val="28"/>
        </w:rPr>
        <w:t xml:space="preserve">; 2015; </w:t>
      </w:r>
      <w:r w:rsidRPr="00E66C2D">
        <w:rPr>
          <w:rFonts w:ascii="Corbel" w:hAnsi="Corbel"/>
          <w:b/>
          <w:sz w:val="28"/>
          <w:szCs w:val="28"/>
        </w:rPr>
        <w:t xml:space="preserve"> by Paula Denton and Roxann Kriete</w:t>
      </w:r>
    </w:p>
    <w:p w14:paraId="602874CF" w14:textId="77777777" w:rsidR="00727A7F" w:rsidRPr="00E66C2D" w:rsidRDefault="00727A7F">
      <w:pPr>
        <w:rPr>
          <w:rFonts w:ascii="Corbel" w:hAnsi="Corbel"/>
          <w:b/>
        </w:rPr>
      </w:pPr>
    </w:p>
    <w:tbl>
      <w:tblPr>
        <w:tblStyle w:val="TableGrid"/>
        <w:tblW w:w="0" w:type="auto"/>
        <w:tblLook w:val="04A0" w:firstRow="1" w:lastRow="0" w:firstColumn="1" w:lastColumn="0" w:noHBand="0" w:noVBand="1"/>
      </w:tblPr>
      <w:tblGrid>
        <w:gridCol w:w="10098"/>
        <w:gridCol w:w="4140"/>
      </w:tblGrid>
      <w:tr w:rsidR="00727A7F" w:rsidRPr="00E66C2D" w14:paraId="5791892C" w14:textId="77777777" w:rsidTr="009A344C">
        <w:tc>
          <w:tcPr>
            <w:tcW w:w="10098" w:type="dxa"/>
          </w:tcPr>
          <w:p w14:paraId="5135280C" w14:textId="77777777" w:rsidR="00727A7F" w:rsidRPr="00E66C2D" w:rsidRDefault="00727A7F" w:rsidP="00887018">
            <w:pPr>
              <w:jc w:val="center"/>
              <w:rPr>
                <w:rFonts w:ascii="Corbel" w:hAnsi="Corbel"/>
                <w:b/>
                <w:color w:val="000090"/>
              </w:rPr>
            </w:pPr>
            <w:r w:rsidRPr="00E66C2D">
              <w:rPr>
                <w:rFonts w:ascii="Corbel" w:hAnsi="Corbel"/>
                <w:b/>
                <w:color w:val="000090"/>
              </w:rPr>
              <w:t>What were the key points of your assigned readings?</w:t>
            </w:r>
          </w:p>
          <w:p w14:paraId="4EBC4A14" w14:textId="7F4E43A0" w:rsidR="00727A7F" w:rsidRPr="00E66C2D" w:rsidRDefault="00727A7F" w:rsidP="00887018">
            <w:pPr>
              <w:jc w:val="center"/>
              <w:rPr>
                <w:rFonts w:ascii="Corbel" w:hAnsi="Corbel"/>
                <w:b/>
              </w:rPr>
            </w:pPr>
            <w:r w:rsidRPr="00E66C2D">
              <w:rPr>
                <w:rFonts w:ascii="Corbel" w:hAnsi="Corbel"/>
                <w:b/>
                <w:color w:val="000090"/>
              </w:rPr>
              <w:t>These can be listed in bulleted format under each chapter.</w:t>
            </w:r>
          </w:p>
        </w:tc>
        <w:tc>
          <w:tcPr>
            <w:tcW w:w="4140" w:type="dxa"/>
          </w:tcPr>
          <w:p w14:paraId="2872CF90" w14:textId="78854735" w:rsidR="00727A7F" w:rsidRPr="00E66C2D" w:rsidRDefault="00727A7F" w:rsidP="00887018">
            <w:pPr>
              <w:jc w:val="center"/>
              <w:rPr>
                <w:rFonts w:ascii="Corbel" w:hAnsi="Corbel"/>
                <w:b/>
              </w:rPr>
            </w:pPr>
            <w:r w:rsidRPr="00E66C2D">
              <w:rPr>
                <w:rFonts w:ascii="Corbel" w:hAnsi="Corbel"/>
                <w:b/>
                <w:color w:val="000090"/>
              </w:rPr>
              <w:t>List any questions or discussion topics you would like discussed in class.</w:t>
            </w:r>
          </w:p>
        </w:tc>
      </w:tr>
      <w:tr w:rsidR="00727A7F" w:rsidRPr="00E66C2D" w14:paraId="5C6F3764" w14:textId="77777777" w:rsidTr="009A344C">
        <w:tc>
          <w:tcPr>
            <w:tcW w:w="10098" w:type="dxa"/>
          </w:tcPr>
          <w:p w14:paraId="1E4FB6E3" w14:textId="77777777" w:rsidR="00727A7F" w:rsidRPr="00E66C2D" w:rsidRDefault="00727A7F" w:rsidP="00727A7F">
            <w:pPr>
              <w:rPr>
                <w:rFonts w:ascii="Corbel" w:hAnsi="Corbel"/>
                <w:b/>
              </w:rPr>
            </w:pPr>
          </w:p>
        </w:tc>
        <w:tc>
          <w:tcPr>
            <w:tcW w:w="4140" w:type="dxa"/>
          </w:tcPr>
          <w:p w14:paraId="7327E453" w14:textId="77777777" w:rsidR="00727A7F" w:rsidRPr="00E66C2D" w:rsidRDefault="00727A7F" w:rsidP="00727A7F">
            <w:pPr>
              <w:rPr>
                <w:rFonts w:ascii="Corbel" w:hAnsi="Corbel"/>
                <w:b/>
              </w:rPr>
            </w:pPr>
          </w:p>
        </w:tc>
      </w:tr>
      <w:tr w:rsidR="00727A7F" w:rsidRPr="00E66C2D" w14:paraId="23423290" w14:textId="77777777" w:rsidTr="009A344C">
        <w:tc>
          <w:tcPr>
            <w:tcW w:w="10098" w:type="dxa"/>
          </w:tcPr>
          <w:p w14:paraId="2C09C6A6" w14:textId="77777777" w:rsidR="00727A7F" w:rsidRPr="00E66C2D" w:rsidRDefault="00727A7F" w:rsidP="00727A7F">
            <w:pPr>
              <w:rPr>
                <w:rFonts w:ascii="Corbel" w:hAnsi="Corbel"/>
                <w:b/>
              </w:rPr>
            </w:pPr>
            <w:r w:rsidRPr="00E66C2D">
              <w:rPr>
                <w:rFonts w:ascii="Corbel" w:hAnsi="Corbel"/>
                <w:b/>
              </w:rPr>
              <w:t>Introduction – Using this Book – Key Terms</w:t>
            </w:r>
          </w:p>
          <w:p w14:paraId="7B5568EC" w14:textId="346D4BDE" w:rsidR="00727A7F" w:rsidRPr="00E66C2D" w:rsidRDefault="0048389E" w:rsidP="00727A7F">
            <w:pPr>
              <w:pStyle w:val="ListParagraph"/>
              <w:numPr>
                <w:ilvl w:val="0"/>
                <w:numId w:val="1"/>
              </w:numPr>
              <w:rPr>
                <w:rFonts w:ascii="Corbel" w:hAnsi="Corbel"/>
                <w:b/>
              </w:rPr>
            </w:pPr>
            <w:r w:rsidRPr="00E66C2D">
              <w:rPr>
                <w:rFonts w:ascii="Corbel" w:hAnsi="Corbel"/>
                <w:b/>
              </w:rPr>
              <w:t>Briefly define and identify 1 application idea you have for your RED 414 Clinical.</w:t>
            </w:r>
          </w:p>
        </w:tc>
        <w:tc>
          <w:tcPr>
            <w:tcW w:w="4140" w:type="dxa"/>
          </w:tcPr>
          <w:p w14:paraId="16A717A1" w14:textId="77777777" w:rsidR="00727A7F" w:rsidRPr="00E66C2D" w:rsidRDefault="00727A7F" w:rsidP="00727A7F">
            <w:pPr>
              <w:rPr>
                <w:rFonts w:ascii="Corbel" w:hAnsi="Corbel"/>
                <w:b/>
              </w:rPr>
            </w:pPr>
          </w:p>
        </w:tc>
      </w:tr>
      <w:tr w:rsidR="00727A7F" w:rsidRPr="00E66C2D" w14:paraId="236BF936" w14:textId="77777777" w:rsidTr="009A344C">
        <w:tc>
          <w:tcPr>
            <w:tcW w:w="10098" w:type="dxa"/>
          </w:tcPr>
          <w:p w14:paraId="2A1FBB23" w14:textId="49D6A358" w:rsidR="00727A7F" w:rsidRPr="00E66C2D" w:rsidRDefault="009378CA" w:rsidP="00E66C2D">
            <w:pPr>
              <w:pStyle w:val="ListParagraph"/>
              <w:numPr>
                <w:ilvl w:val="0"/>
                <w:numId w:val="1"/>
              </w:numPr>
              <w:rPr>
                <w:rFonts w:ascii="Corbel" w:hAnsi="Corbel"/>
                <w:sz w:val="28"/>
              </w:rPr>
            </w:pPr>
            <w:r>
              <w:rPr>
                <w:rFonts w:ascii="Corbel" w:hAnsi="Corbel"/>
                <w:sz w:val="28"/>
              </w:rPr>
              <w:t xml:space="preserve">A strategy that I feel is important is the morning meeting. I will use this in my classroom as I feel it is beneficial when starting the day. From experience, the morning meeting helps get students awake and aware for the busy day ahead. I also feel that logical consequences are important. Preparing these consequences and </w:t>
            </w:r>
            <w:r w:rsidR="007317C4">
              <w:rPr>
                <w:rFonts w:ascii="Corbel" w:hAnsi="Corbel"/>
                <w:sz w:val="28"/>
              </w:rPr>
              <w:t xml:space="preserve">explaining to the students beforehand will give students a sense of responsibility and reliability. </w:t>
            </w:r>
            <w:r>
              <w:rPr>
                <w:rFonts w:ascii="Corbel" w:hAnsi="Corbel"/>
                <w:sz w:val="28"/>
              </w:rPr>
              <w:t xml:space="preserve"> </w:t>
            </w:r>
          </w:p>
        </w:tc>
        <w:tc>
          <w:tcPr>
            <w:tcW w:w="4140" w:type="dxa"/>
          </w:tcPr>
          <w:p w14:paraId="1E5AFB6B" w14:textId="77777777" w:rsidR="00727A7F" w:rsidRPr="00E66C2D" w:rsidRDefault="00727A7F" w:rsidP="00E66C2D">
            <w:pPr>
              <w:pStyle w:val="ListParagraph"/>
              <w:numPr>
                <w:ilvl w:val="0"/>
                <w:numId w:val="1"/>
              </w:numPr>
              <w:rPr>
                <w:rFonts w:ascii="Corbel" w:hAnsi="Corbel"/>
                <w:b/>
                <w:sz w:val="28"/>
              </w:rPr>
            </w:pPr>
          </w:p>
        </w:tc>
      </w:tr>
      <w:tr w:rsidR="00647FD0" w:rsidRPr="00E66C2D" w14:paraId="64CAEAFB" w14:textId="77777777" w:rsidTr="009A344C">
        <w:tc>
          <w:tcPr>
            <w:tcW w:w="10098" w:type="dxa"/>
          </w:tcPr>
          <w:p w14:paraId="051D4660" w14:textId="2BD31AC6" w:rsidR="00647FD0" w:rsidRDefault="00647FD0" w:rsidP="00727A7F">
            <w:pPr>
              <w:rPr>
                <w:rFonts w:ascii="Corbel" w:hAnsi="Corbel"/>
                <w:b/>
              </w:rPr>
            </w:pPr>
            <w:r>
              <w:rPr>
                <w:rFonts w:ascii="Corbel" w:hAnsi="Corbel"/>
                <w:b/>
              </w:rPr>
              <w:t>First Day of School</w:t>
            </w:r>
          </w:p>
          <w:p w14:paraId="37C23C0C" w14:textId="77777777" w:rsidR="00647FD0" w:rsidRDefault="00647FD0" w:rsidP="00647FD0">
            <w:pPr>
              <w:pStyle w:val="ListParagraph"/>
              <w:numPr>
                <w:ilvl w:val="0"/>
                <w:numId w:val="2"/>
              </w:numPr>
              <w:rPr>
                <w:rFonts w:ascii="Corbel" w:hAnsi="Corbel"/>
                <w:b/>
              </w:rPr>
            </w:pPr>
            <w:r>
              <w:rPr>
                <w:rFonts w:ascii="Corbel" w:hAnsi="Corbel"/>
                <w:b/>
              </w:rPr>
              <w:t>Goals &amp; Overview for All Grades</w:t>
            </w:r>
          </w:p>
          <w:p w14:paraId="26725A25" w14:textId="77777777" w:rsidR="00647FD0" w:rsidRDefault="00647FD0" w:rsidP="00647FD0">
            <w:pPr>
              <w:pStyle w:val="ListParagraph"/>
              <w:numPr>
                <w:ilvl w:val="0"/>
                <w:numId w:val="2"/>
              </w:numPr>
              <w:rPr>
                <w:rFonts w:ascii="Corbel" w:hAnsi="Corbel"/>
                <w:b/>
              </w:rPr>
            </w:pPr>
            <w:r>
              <w:rPr>
                <w:rFonts w:ascii="Corbel" w:hAnsi="Corbel"/>
                <w:b/>
              </w:rPr>
              <w:t>Briefly, What does the 1</w:t>
            </w:r>
            <w:r w:rsidRPr="00647FD0">
              <w:rPr>
                <w:rFonts w:ascii="Corbel" w:hAnsi="Corbel"/>
                <w:b/>
                <w:vertAlign w:val="superscript"/>
              </w:rPr>
              <w:t>st</w:t>
            </w:r>
            <w:r>
              <w:rPr>
                <w:rFonts w:ascii="Corbel" w:hAnsi="Corbel"/>
                <w:b/>
              </w:rPr>
              <w:t xml:space="preserve"> Day of School “Look Like” for:</w:t>
            </w:r>
          </w:p>
          <w:p w14:paraId="6DB9F9EE" w14:textId="4CFCF77E" w:rsidR="00647FD0" w:rsidRDefault="00647FD0" w:rsidP="00647FD0">
            <w:pPr>
              <w:pStyle w:val="ListParagraph"/>
              <w:numPr>
                <w:ilvl w:val="1"/>
                <w:numId w:val="2"/>
              </w:numPr>
              <w:rPr>
                <w:rFonts w:ascii="Corbel" w:hAnsi="Corbel"/>
                <w:b/>
              </w:rPr>
            </w:pPr>
            <w:r>
              <w:rPr>
                <w:rFonts w:ascii="Corbel" w:hAnsi="Corbel"/>
                <w:b/>
              </w:rPr>
              <w:t>Kindergarten, First &amp; Second Grade</w:t>
            </w:r>
          </w:p>
          <w:p w14:paraId="1FAF86CD" w14:textId="77777777" w:rsidR="00647FD0" w:rsidRDefault="00647FD0" w:rsidP="00647FD0">
            <w:pPr>
              <w:pStyle w:val="ListParagraph"/>
              <w:numPr>
                <w:ilvl w:val="1"/>
                <w:numId w:val="2"/>
              </w:numPr>
              <w:rPr>
                <w:rFonts w:ascii="Corbel" w:hAnsi="Corbel"/>
                <w:b/>
              </w:rPr>
            </w:pPr>
            <w:r>
              <w:rPr>
                <w:rFonts w:ascii="Corbel" w:hAnsi="Corbel"/>
                <w:b/>
              </w:rPr>
              <w:t>Third &amp; Fourth Grade</w:t>
            </w:r>
          </w:p>
          <w:p w14:paraId="720EB07E" w14:textId="5CB6EF86" w:rsidR="00647FD0" w:rsidRPr="00647FD0" w:rsidRDefault="00647FD0" w:rsidP="00647FD0">
            <w:pPr>
              <w:pStyle w:val="ListParagraph"/>
              <w:numPr>
                <w:ilvl w:val="1"/>
                <w:numId w:val="2"/>
              </w:numPr>
              <w:rPr>
                <w:rFonts w:ascii="Corbel" w:hAnsi="Corbel"/>
                <w:b/>
              </w:rPr>
            </w:pPr>
            <w:r>
              <w:rPr>
                <w:rFonts w:ascii="Corbel" w:hAnsi="Corbel"/>
                <w:b/>
              </w:rPr>
              <w:t>Fifth &amp; Sixth Grade</w:t>
            </w:r>
          </w:p>
        </w:tc>
        <w:tc>
          <w:tcPr>
            <w:tcW w:w="4140" w:type="dxa"/>
          </w:tcPr>
          <w:p w14:paraId="3895C59D" w14:textId="77777777" w:rsidR="00647FD0" w:rsidRPr="00E66C2D" w:rsidRDefault="00647FD0" w:rsidP="00727A7F">
            <w:pPr>
              <w:rPr>
                <w:rFonts w:ascii="Corbel" w:hAnsi="Corbel"/>
                <w:b/>
              </w:rPr>
            </w:pPr>
          </w:p>
        </w:tc>
      </w:tr>
      <w:tr w:rsidR="00647FD0" w:rsidRPr="00E66C2D" w14:paraId="074E2253" w14:textId="77777777" w:rsidTr="009A344C">
        <w:tc>
          <w:tcPr>
            <w:tcW w:w="10098" w:type="dxa"/>
          </w:tcPr>
          <w:p w14:paraId="4FBE6C76" w14:textId="540DB4A9" w:rsidR="00647FD0" w:rsidRPr="004D3D2A" w:rsidRDefault="007317C4" w:rsidP="007317C4">
            <w:pPr>
              <w:pStyle w:val="ListParagraph"/>
              <w:numPr>
                <w:ilvl w:val="0"/>
                <w:numId w:val="3"/>
              </w:numPr>
              <w:rPr>
                <w:rFonts w:ascii="Corbel" w:hAnsi="Corbel"/>
                <w:b/>
              </w:rPr>
            </w:pPr>
            <w:r>
              <w:rPr>
                <w:rFonts w:ascii="Corbel" w:hAnsi="Corbel"/>
                <w:sz w:val="28"/>
              </w:rPr>
              <w:t xml:space="preserve">Students and teachers will know each other’s names. </w:t>
            </w:r>
          </w:p>
          <w:p w14:paraId="521D95EE" w14:textId="77777777" w:rsidR="004D3D2A" w:rsidRPr="004D3D2A" w:rsidRDefault="004D3D2A" w:rsidP="004D3D2A">
            <w:pPr>
              <w:pStyle w:val="ListParagraph"/>
              <w:numPr>
                <w:ilvl w:val="0"/>
                <w:numId w:val="3"/>
              </w:numPr>
              <w:rPr>
                <w:rFonts w:ascii="Corbel" w:hAnsi="Corbel"/>
                <w:b/>
              </w:rPr>
            </w:pPr>
            <w:r>
              <w:rPr>
                <w:rFonts w:ascii="Corbel" w:hAnsi="Corbel"/>
                <w:sz w:val="28"/>
              </w:rPr>
              <w:t>Kindergarten-2: Greeting at the door followed by a morning meeting. Teach bathroom procedure. Have a snack and introduce outside time. Guided discovery. Tour of the school. Lunch followed by story time and quiet time. Guided discovery. Learn dismissal routine. Dismiss.</w:t>
            </w:r>
          </w:p>
          <w:p w14:paraId="2228D7AC" w14:textId="77777777" w:rsidR="004D3D2A" w:rsidRPr="004D3D2A" w:rsidRDefault="004D3D2A" w:rsidP="004D3D2A">
            <w:pPr>
              <w:pStyle w:val="ListParagraph"/>
              <w:numPr>
                <w:ilvl w:val="0"/>
                <w:numId w:val="3"/>
              </w:numPr>
              <w:rPr>
                <w:rFonts w:ascii="Corbel" w:hAnsi="Corbel"/>
                <w:b/>
              </w:rPr>
            </w:pPr>
            <w:r>
              <w:rPr>
                <w:rFonts w:ascii="Corbel" w:hAnsi="Corbel"/>
                <w:sz w:val="28"/>
              </w:rPr>
              <w:t>3-4: Scavenger hunt. Learn Transition. Morning Meeting. Line up and walk the halls. Play outside. Guided discovery. Play outside. Learn lunch routines. Lunch. Read-aloud. Guided discovery. Learn format for work-sharing. Dismissal.</w:t>
            </w:r>
          </w:p>
          <w:p w14:paraId="57A57BF2" w14:textId="1B41B668" w:rsidR="004D3D2A" w:rsidRPr="004D3D2A" w:rsidRDefault="004D3D2A" w:rsidP="004D3D2A">
            <w:pPr>
              <w:pStyle w:val="ListParagraph"/>
              <w:numPr>
                <w:ilvl w:val="0"/>
                <w:numId w:val="3"/>
              </w:numPr>
              <w:rPr>
                <w:rFonts w:ascii="Corbel" w:hAnsi="Corbel"/>
                <w:b/>
              </w:rPr>
            </w:pPr>
            <w:r>
              <w:rPr>
                <w:rFonts w:ascii="Corbel" w:hAnsi="Corbel"/>
                <w:sz w:val="28"/>
              </w:rPr>
              <w:t>5-6: Arrival. Learn bell signal. Make name-tags and pair-share. Morning Meeting. Outside. Guided discovery. Learn lunch and bathroom procedures. Lunch. Read-aloud. Language arts. Outside. Losing circle. Learn dismissal.</w:t>
            </w:r>
          </w:p>
        </w:tc>
        <w:tc>
          <w:tcPr>
            <w:tcW w:w="4140" w:type="dxa"/>
          </w:tcPr>
          <w:p w14:paraId="0290C7D0" w14:textId="77777777" w:rsidR="00647FD0" w:rsidRPr="00136848" w:rsidRDefault="00647FD0" w:rsidP="00136848">
            <w:pPr>
              <w:pStyle w:val="ListParagraph"/>
              <w:numPr>
                <w:ilvl w:val="0"/>
                <w:numId w:val="3"/>
              </w:numPr>
              <w:rPr>
                <w:rFonts w:ascii="Corbel" w:hAnsi="Corbel"/>
                <w:b/>
              </w:rPr>
            </w:pPr>
          </w:p>
        </w:tc>
      </w:tr>
      <w:tr w:rsidR="00727A7F" w:rsidRPr="00E66C2D" w14:paraId="4CA67342" w14:textId="77777777" w:rsidTr="009A344C">
        <w:tc>
          <w:tcPr>
            <w:tcW w:w="10098" w:type="dxa"/>
          </w:tcPr>
          <w:p w14:paraId="34A9091F" w14:textId="7618E0EA" w:rsidR="00727A7F" w:rsidRPr="00E66C2D" w:rsidRDefault="00727A7F" w:rsidP="00727A7F">
            <w:pPr>
              <w:rPr>
                <w:rFonts w:ascii="Corbel" w:hAnsi="Corbel"/>
                <w:b/>
              </w:rPr>
            </w:pPr>
            <w:r w:rsidRPr="00E66C2D">
              <w:rPr>
                <w:rFonts w:ascii="Corbel" w:hAnsi="Corbel"/>
                <w:b/>
              </w:rPr>
              <w:lastRenderedPageBreak/>
              <w:t>Week One</w:t>
            </w:r>
          </w:p>
          <w:p w14:paraId="60045C83" w14:textId="77777777" w:rsidR="00727A7F" w:rsidRPr="00E66C2D" w:rsidRDefault="0048389E" w:rsidP="00727A7F">
            <w:pPr>
              <w:pStyle w:val="ListParagraph"/>
              <w:numPr>
                <w:ilvl w:val="0"/>
                <w:numId w:val="1"/>
              </w:numPr>
              <w:rPr>
                <w:rFonts w:ascii="Corbel" w:hAnsi="Corbel"/>
                <w:b/>
              </w:rPr>
            </w:pPr>
            <w:r w:rsidRPr="00E66C2D">
              <w:rPr>
                <w:rFonts w:ascii="Corbel" w:hAnsi="Corbel"/>
                <w:b/>
              </w:rPr>
              <w:t>What are the Week 1 Goals?</w:t>
            </w:r>
          </w:p>
          <w:p w14:paraId="5FA751DA" w14:textId="09F6DC72" w:rsidR="0048389E" w:rsidRPr="00E66C2D" w:rsidRDefault="0048389E" w:rsidP="00727A7F">
            <w:pPr>
              <w:pStyle w:val="ListParagraph"/>
              <w:numPr>
                <w:ilvl w:val="0"/>
                <w:numId w:val="1"/>
              </w:numPr>
              <w:rPr>
                <w:rFonts w:ascii="Corbel" w:hAnsi="Corbel"/>
                <w:b/>
              </w:rPr>
            </w:pPr>
            <w:r w:rsidRPr="00E66C2D">
              <w:rPr>
                <w:rFonts w:ascii="Corbel" w:hAnsi="Corbel"/>
                <w:b/>
              </w:rPr>
              <w:t>Identify 2 application ideas for your RED 414 Clinical.</w:t>
            </w:r>
          </w:p>
        </w:tc>
        <w:tc>
          <w:tcPr>
            <w:tcW w:w="4140" w:type="dxa"/>
          </w:tcPr>
          <w:p w14:paraId="30FBF302" w14:textId="77777777" w:rsidR="00727A7F" w:rsidRPr="00E66C2D" w:rsidRDefault="00727A7F" w:rsidP="00727A7F">
            <w:pPr>
              <w:rPr>
                <w:rFonts w:ascii="Corbel" w:hAnsi="Corbel"/>
                <w:b/>
              </w:rPr>
            </w:pPr>
          </w:p>
        </w:tc>
      </w:tr>
      <w:tr w:rsidR="00727A7F" w:rsidRPr="00E66C2D" w14:paraId="1E51CE5D" w14:textId="77777777" w:rsidTr="009A344C">
        <w:tc>
          <w:tcPr>
            <w:tcW w:w="10098" w:type="dxa"/>
          </w:tcPr>
          <w:p w14:paraId="495AFC85" w14:textId="0D92ADAE" w:rsidR="00727A7F" w:rsidRDefault="007317C4" w:rsidP="00E66C2D">
            <w:pPr>
              <w:pStyle w:val="ListParagraph"/>
              <w:numPr>
                <w:ilvl w:val="0"/>
                <w:numId w:val="1"/>
              </w:numPr>
              <w:rPr>
                <w:rFonts w:ascii="Corbel" w:hAnsi="Corbel"/>
                <w:sz w:val="28"/>
              </w:rPr>
            </w:pPr>
            <w:r>
              <w:rPr>
                <w:rFonts w:ascii="Corbel" w:hAnsi="Corbel"/>
                <w:sz w:val="28"/>
              </w:rPr>
              <w:t xml:space="preserve">Students and teachers will know things about each other that don’t pertain to school. Students will know basic expectations and rules with reinforcement and supervision.  </w:t>
            </w:r>
            <w:r w:rsidR="004D3D2A">
              <w:rPr>
                <w:rFonts w:ascii="Corbel" w:hAnsi="Corbel"/>
                <w:sz w:val="28"/>
              </w:rPr>
              <w:t xml:space="preserve">Hopes and dreams for the year will be shared. </w:t>
            </w:r>
          </w:p>
          <w:p w14:paraId="6F82F234" w14:textId="77777777" w:rsidR="00FE5EF9" w:rsidRDefault="00FE5EF9" w:rsidP="00E66C2D">
            <w:pPr>
              <w:pStyle w:val="ListParagraph"/>
              <w:numPr>
                <w:ilvl w:val="0"/>
                <w:numId w:val="1"/>
              </w:numPr>
              <w:rPr>
                <w:rFonts w:ascii="Corbel" w:hAnsi="Corbel"/>
                <w:sz w:val="28"/>
              </w:rPr>
            </w:pPr>
            <w:r>
              <w:rPr>
                <w:rFonts w:ascii="Corbel" w:hAnsi="Corbel"/>
                <w:sz w:val="28"/>
              </w:rPr>
              <w:t xml:space="preserve">Role-playing is a great opportunity for teachers to teach the students different procedures and let the students act it out. This is a fun activity for the students and helps the students learn and remember important procedures. </w:t>
            </w:r>
          </w:p>
          <w:p w14:paraId="2B61C4D6" w14:textId="4EBBE84C" w:rsidR="00FE5EF9" w:rsidRPr="00E66C2D" w:rsidRDefault="00FE5EF9" w:rsidP="00E66C2D">
            <w:pPr>
              <w:pStyle w:val="ListParagraph"/>
              <w:numPr>
                <w:ilvl w:val="0"/>
                <w:numId w:val="1"/>
              </w:numPr>
              <w:rPr>
                <w:rFonts w:ascii="Corbel" w:hAnsi="Corbel"/>
                <w:sz w:val="28"/>
              </w:rPr>
            </w:pPr>
            <w:r>
              <w:rPr>
                <w:rFonts w:ascii="Corbel" w:hAnsi="Corbel"/>
                <w:sz w:val="28"/>
              </w:rPr>
              <w:t>Sharing hopes and dreams for the year during the first week is a great way for teachers to get to know student and their ambitions. I think this is important and I will implement it into my classroom.</w:t>
            </w:r>
          </w:p>
        </w:tc>
        <w:tc>
          <w:tcPr>
            <w:tcW w:w="4140" w:type="dxa"/>
          </w:tcPr>
          <w:p w14:paraId="60C91C5C" w14:textId="77777777" w:rsidR="00727A7F" w:rsidRPr="00E66C2D" w:rsidRDefault="00727A7F" w:rsidP="00E66C2D">
            <w:pPr>
              <w:pStyle w:val="ListParagraph"/>
              <w:numPr>
                <w:ilvl w:val="0"/>
                <w:numId w:val="1"/>
              </w:numPr>
              <w:rPr>
                <w:rFonts w:ascii="Corbel" w:hAnsi="Corbel"/>
                <w:b/>
                <w:sz w:val="28"/>
              </w:rPr>
            </w:pPr>
          </w:p>
        </w:tc>
      </w:tr>
      <w:tr w:rsidR="00727A7F" w:rsidRPr="00E66C2D" w14:paraId="010CE729" w14:textId="77777777" w:rsidTr="009A344C">
        <w:tc>
          <w:tcPr>
            <w:tcW w:w="10098" w:type="dxa"/>
          </w:tcPr>
          <w:p w14:paraId="27AB86E7" w14:textId="33796633" w:rsidR="00727A7F" w:rsidRPr="00E66C2D" w:rsidRDefault="00727A7F" w:rsidP="00727A7F">
            <w:pPr>
              <w:rPr>
                <w:rFonts w:ascii="Corbel" w:hAnsi="Corbel"/>
                <w:b/>
              </w:rPr>
            </w:pPr>
            <w:r w:rsidRPr="00E66C2D">
              <w:rPr>
                <w:rFonts w:ascii="Corbel" w:hAnsi="Corbel"/>
                <w:b/>
              </w:rPr>
              <w:t>Week Two</w:t>
            </w:r>
          </w:p>
          <w:p w14:paraId="06D9A3AA" w14:textId="42C7C507" w:rsidR="0048389E" w:rsidRPr="00E66C2D" w:rsidRDefault="0048389E" w:rsidP="0048389E">
            <w:pPr>
              <w:pStyle w:val="ListParagraph"/>
              <w:numPr>
                <w:ilvl w:val="0"/>
                <w:numId w:val="1"/>
              </w:numPr>
              <w:rPr>
                <w:rFonts w:ascii="Corbel" w:hAnsi="Corbel"/>
                <w:b/>
              </w:rPr>
            </w:pPr>
            <w:r w:rsidRPr="00E66C2D">
              <w:rPr>
                <w:rFonts w:ascii="Corbel" w:hAnsi="Corbel"/>
                <w:b/>
              </w:rPr>
              <w:t>What are the Week 2 Goals?</w:t>
            </w:r>
          </w:p>
          <w:p w14:paraId="2857DD7A" w14:textId="66685CAA" w:rsidR="00727A7F" w:rsidRPr="00E66C2D" w:rsidRDefault="0048389E" w:rsidP="0048389E">
            <w:pPr>
              <w:pStyle w:val="ListParagraph"/>
              <w:numPr>
                <w:ilvl w:val="0"/>
                <w:numId w:val="1"/>
              </w:numPr>
              <w:rPr>
                <w:rFonts w:ascii="Corbel" w:hAnsi="Corbel"/>
                <w:b/>
              </w:rPr>
            </w:pPr>
            <w:r w:rsidRPr="00E66C2D">
              <w:rPr>
                <w:rFonts w:ascii="Corbel" w:hAnsi="Corbel"/>
                <w:b/>
              </w:rPr>
              <w:t>Identify 2 application ideas for your RED 414 Clinical.</w:t>
            </w:r>
          </w:p>
        </w:tc>
        <w:tc>
          <w:tcPr>
            <w:tcW w:w="4140" w:type="dxa"/>
          </w:tcPr>
          <w:p w14:paraId="4DD860F8" w14:textId="77777777" w:rsidR="00727A7F" w:rsidRPr="00E66C2D" w:rsidRDefault="00727A7F" w:rsidP="00727A7F">
            <w:pPr>
              <w:rPr>
                <w:rFonts w:ascii="Corbel" w:hAnsi="Corbel"/>
                <w:b/>
              </w:rPr>
            </w:pPr>
          </w:p>
        </w:tc>
      </w:tr>
      <w:tr w:rsidR="00727A7F" w:rsidRPr="00E66C2D" w14:paraId="2842FBF3" w14:textId="77777777" w:rsidTr="009A344C">
        <w:tc>
          <w:tcPr>
            <w:tcW w:w="10098" w:type="dxa"/>
          </w:tcPr>
          <w:p w14:paraId="6615B0F5" w14:textId="77777777" w:rsidR="00727A7F" w:rsidRDefault="00AD6A69" w:rsidP="00AD6A69">
            <w:pPr>
              <w:pStyle w:val="ListParagraph"/>
              <w:numPr>
                <w:ilvl w:val="0"/>
                <w:numId w:val="1"/>
              </w:numPr>
              <w:rPr>
                <w:rFonts w:ascii="Corbel" w:hAnsi="Corbel"/>
                <w:sz w:val="28"/>
              </w:rPr>
            </w:pPr>
            <w:r>
              <w:rPr>
                <w:rFonts w:ascii="Corbel" w:hAnsi="Corbel"/>
                <w:sz w:val="28"/>
              </w:rPr>
              <w:t xml:space="preserve">During the second week, students will be able to work together in small groups, individually and as a whole class. Students will have agreed on classroom rules and establish academic choice or activity. Students will slowly begin curriculum during this week. </w:t>
            </w:r>
          </w:p>
          <w:p w14:paraId="55EA35AE" w14:textId="471418DB" w:rsidR="00AD6A69" w:rsidRPr="00E66C2D" w:rsidRDefault="00AD6A69" w:rsidP="00AD6A69">
            <w:pPr>
              <w:pStyle w:val="ListParagraph"/>
              <w:numPr>
                <w:ilvl w:val="0"/>
                <w:numId w:val="1"/>
              </w:numPr>
              <w:rPr>
                <w:rFonts w:ascii="Corbel" w:hAnsi="Corbel"/>
                <w:sz w:val="28"/>
              </w:rPr>
            </w:pPr>
            <w:r>
              <w:rPr>
                <w:rFonts w:ascii="Corbel" w:hAnsi="Corbel"/>
                <w:sz w:val="28"/>
              </w:rPr>
              <w:t xml:space="preserve">One strategy that I liked is allowing the students to make their own set of classroom rules. I think this gives the students a feeling of responsibility. If students make their own rules I think they will pay more attention to them. Another strategy that piggybacks off of this </w:t>
            </w:r>
            <w:r w:rsidR="009B5883">
              <w:rPr>
                <w:rFonts w:ascii="Corbel" w:hAnsi="Corbel"/>
                <w:sz w:val="28"/>
              </w:rPr>
              <w:t>is to state the positive. By asking students what actions they can do differently they are also learning how to treat each other properly.</w:t>
            </w:r>
          </w:p>
        </w:tc>
        <w:tc>
          <w:tcPr>
            <w:tcW w:w="4140" w:type="dxa"/>
          </w:tcPr>
          <w:p w14:paraId="151A2D27" w14:textId="77777777" w:rsidR="00727A7F" w:rsidRPr="00E66C2D" w:rsidRDefault="00727A7F" w:rsidP="00E66C2D">
            <w:pPr>
              <w:pStyle w:val="ListParagraph"/>
              <w:numPr>
                <w:ilvl w:val="0"/>
                <w:numId w:val="1"/>
              </w:numPr>
              <w:rPr>
                <w:rFonts w:ascii="Corbel" w:hAnsi="Corbel"/>
                <w:b/>
                <w:sz w:val="28"/>
              </w:rPr>
            </w:pPr>
          </w:p>
        </w:tc>
      </w:tr>
      <w:tr w:rsidR="00727A7F" w:rsidRPr="00E66C2D" w14:paraId="049415AA" w14:textId="77777777" w:rsidTr="009A344C">
        <w:tc>
          <w:tcPr>
            <w:tcW w:w="10098" w:type="dxa"/>
          </w:tcPr>
          <w:p w14:paraId="2A665919" w14:textId="535274D7" w:rsidR="00727A7F" w:rsidRPr="00E66C2D" w:rsidRDefault="00727A7F" w:rsidP="00727A7F">
            <w:pPr>
              <w:rPr>
                <w:rFonts w:ascii="Corbel" w:hAnsi="Corbel"/>
                <w:b/>
              </w:rPr>
            </w:pPr>
            <w:r w:rsidRPr="00E66C2D">
              <w:rPr>
                <w:rFonts w:ascii="Corbel" w:hAnsi="Corbel"/>
                <w:b/>
              </w:rPr>
              <w:t>Week Three</w:t>
            </w:r>
          </w:p>
          <w:p w14:paraId="04DE6C4C" w14:textId="5171C281" w:rsidR="0048389E" w:rsidRPr="00E66C2D" w:rsidRDefault="0048389E" w:rsidP="0048389E">
            <w:pPr>
              <w:pStyle w:val="ListParagraph"/>
              <w:numPr>
                <w:ilvl w:val="0"/>
                <w:numId w:val="1"/>
              </w:numPr>
              <w:rPr>
                <w:rFonts w:ascii="Corbel" w:hAnsi="Corbel"/>
                <w:b/>
              </w:rPr>
            </w:pPr>
            <w:r w:rsidRPr="00E66C2D">
              <w:rPr>
                <w:rFonts w:ascii="Corbel" w:hAnsi="Corbel"/>
                <w:b/>
              </w:rPr>
              <w:t>What are the Week 3 Goals?</w:t>
            </w:r>
          </w:p>
          <w:p w14:paraId="13D109E3" w14:textId="63ED4F69" w:rsidR="00727A7F" w:rsidRPr="00E66C2D" w:rsidRDefault="0048389E" w:rsidP="0048389E">
            <w:pPr>
              <w:pStyle w:val="ListParagraph"/>
              <w:numPr>
                <w:ilvl w:val="0"/>
                <w:numId w:val="1"/>
              </w:numPr>
              <w:rPr>
                <w:rFonts w:ascii="Corbel" w:hAnsi="Corbel"/>
                <w:b/>
              </w:rPr>
            </w:pPr>
            <w:r w:rsidRPr="00E66C2D">
              <w:rPr>
                <w:rFonts w:ascii="Corbel" w:hAnsi="Corbel"/>
                <w:b/>
              </w:rPr>
              <w:t>Identify 2 application ideas for your RED 414 Clinical.</w:t>
            </w:r>
          </w:p>
        </w:tc>
        <w:tc>
          <w:tcPr>
            <w:tcW w:w="4140" w:type="dxa"/>
          </w:tcPr>
          <w:p w14:paraId="55750029" w14:textId="77777777" w:rsidR="00727A7F" w:rsidRPr="00E66C2D" w:rsidRDefault="00727A7F" w:rsidP="00727A7F">
            <w:pPr>
              <w:rPr>
                <w:rFonts w:ascii="Corbel" w:hAnsi="Corbel"/>
                <w:b/>
              </w:rPr>
            </w:pPr>
          </w:p>
        </w:tc>
      </w:tr>
      <w:tr w:rsidR="00727A7F" w:rsidRPr="00E66C2D" w14:paraId="3439EDB2" w14:textId="77777777" w:rsidTr="009A344C">
        <w:tc>
          <w:tcPr>
            <w:tcW w:w="10098" w:type="dxa"/>
          </w:tcPr>
          <w:p w14:paraId="487BCD9D" w14:textId="77777777" w:rsidR="00727A7F" w:rsidRDefault="009B5883" w:rsidP="00E66C2D">
            <w:pPr>
              <w:pStyle w:val="ListParagraph"/>
              <w:numPr>
                <w:ilvl w:val="0"/>
                <w:numId w:val="1"/>
              </w:numPr>
              <w:rPr>
                <w:rFonts w:ascii="Corbel" w:hAnsi="Corbel"/>
                <w:sz w:val="28"/>
              </w:rPr>
            </w:pPr>
            <w:r>
              <w:rPr>
                <w:rFonts w:ascii="Corbel" w:hAnsi="Corbel"/>
                <w:sz w:val="28"/>
              </w:rPr>
              <w:t>Teacher supervision is decreased as more responsibility is placed on the students. Along with this responsibility, students will think critically. Students will begin curriculum in each subject and specialty teachers join the classroom.</w:t>
            </w:r>
          </w:p>
          <w:p w14:paraId="101C0E30" w14:textId="3D53D47F" w:rsidR="009B5883" w:rsidRPr="00E66C2D" w:rsidRDefault="008B217F" w:rsidP="00E66C2D">
            <w:pPr>
              <w:pStyle w:val="ListParagraph"/>
              <w:numPr>
                <w:ilvl w:val="0"/>
                <w:numId w:val="1"/>
              </w:numPr>
              <w:rPr>
                <w:rFonts w:ascii="Corbel" w:hAnsi="Corbel"/>
                <w:sz w:val="28"/>
              </w:rPr>
            </w:pPr>
            <w:r>
              <w:rPr>
                <w:rFonts w:ascii="Corbel" w:hAnsi="Corbel"/>
                <w:sz w:val="28"/>
              </w:rPr>
              <w:t>This chapter briefly discussed building autonomy through role-play. I think this builds independence and is important to help students learn to make appropriate decisions on their own.</w:t>
            </w:r>
          </w:p>
        </w:tc>
        <w:tc>
          <w:tcPr>
            <w:tcW w:w="4140" w:type="dxa"/>
          </w:tcPr>
          <w:p w14:paraId="1F58FEF6" w14:textId="77777777" w:rsidR="00727A7F" w:rsidRPr="00E66C2D" w:rsidRDefault="00727A7F" w:rsidP="00E66C2D">
            <w:pPr>
              <w:pStyle w:val="ListParagraph"/>
              <w:numPr>
                <w:ilvl w:val="0"/>
                <w:numId w:val="1"/>
              </w:numPr>
              <w:rPr>
                <w:rFonts w:ascii="Corbel" w:hAnsi="Corbel"/>
                <w:b/>
                <w:sz w:val="28"/>
              </w:rPr>
            </w:pPr>
          </w:p>
        </w:tc>
      </w:tr>
      <w:tr w:rsidR="00727A7F" w:rsidRPr="00E66C2D" w14:paraId="5157114F" w14:textId="77777777" w:rsidTr="009A344C">
        <w:tc>
          <w:tcPr>
            <w:tcW w:w="10098" w:type="dxa"/>
          </w:tcPr>
          <w:p w14:paraId="7C795C1F" w14:textId="1D592C6E" w:rsidR="00727A7F" w:rsidRPr="00E66C2D" w:rsidRDefault="00727A7F" w:rsidP="00727A7F">
            <w:pPr>
              <w:rPr>
                <w:rFonts w:ascii="Corbel" w:hAnsi="Corbel"/>
                <w:b/>
              </w:rPr>
            </w:pPr>
            <w:r w:rsidRPr="00E66C2D">
              <w:rPr>
                <w:rFonts w:ascii="Corbel" w:hAnsi="Corbel"/>
                <w:b/>
              </w:rPr>
              <w:t>Weeks Four to Six</w:t>
            </w:r>
          </w:p>
          <w:p w14:paraId="2D1ABBAA" w14:textId="649D2148" w:rsidR="00727A7F" w:rsidRPr="009A344C" w:rsidRDefault="009A344C" w:rsidP="0048389E">
            <w:pPr>
              <w:pStyle w:val="ListParagraph"/>
              <w:numPr>
                <w:ilvl w:val="0"/>
                <w:numId w:val="1"/>
              </w:numPr>
              <w:rPr>
                <w:rFonts w:ascii="Corbel" w:hAnsi="Corbel"/>
                <w:sz w:val="28"/>
                <w:szCs w:val="28"/>
              </w:rPr>
            </w:pPr>
            <w:r w:rsidRPr="009A344C">
              <w:rPr>
                <w:rFonts w:ascii="Corbel" w:hAnsi="Corbel"/>
                <w:sz w:val="28"/>
                <w:szCs w:val="28"/>
              </w:rPr>
              <w:t xml:space="preserve">Students will be showing more independence from the teacher and will work together in small groups. Students will know where things are in the classroom and will know the resources available to them. They will understand the rules and the consequences that will follow if the rules are broken. Students will be able to lead </w:t>
            </w:r>
            <w:r>
              <w:rPr>
                <w:rFonts w:ascii="Corbel" w:hAnsi="Corbel"/>
                <w:sz w:val="28"/>
                <w:szCs w:val="28"/>
              </w:rPr>
              <w:t>class. In my classroom having a student lead morning meeting or choose an activity when chosen to do so could show this</w:t>
            </w:r>
            <w:r w:rsidRPr="009A344C">
              <w:rPr>
                <w:rFonts w:ascii="Corbel" w:hAnsi="Corbel"/>
                <w:sz w:val="28"/>
                <w:szCs w:val="28"/>
              </w:rPr>
              <w:t xml:space="preserve">. </w:t>
            </w:r>
          </w:p>
        </w:tc>
        <w:tc>
          <w:tcPr>
            <w:tcW w:w="4140" w:type="dxa"/>
          </w:tcPr>
          <w:p w14:paraId="759E34A8" w14:textId="77777777" w:rsidR="00727A7F" w:rsidRPr="00E66C2D" w:rsidRDefault="00727A7F" w:rsidP="00727A7F">
            <w:pPr>
              <w:rPr>
                <w:rFonts w:ascii="Corbel" w:hAnsi="Corbel"/>
                <w:b/>
              </w:rPr>
            </w:pPr>
          </w:p>
        </w:tc>
      </w:tr>
      <w:tr w:rsidR="009A344C" w:rsidRPr="00E66C2D" w14:paraId="07A54A68" w14:textId="77777777" w:rsidTr="009A344C">
        <w:tc>
          <w:tcPr>
            <w:tcW w:w="10098" w:type="dxa"/>
          </w:tcPr>
          <w:p w14:paraId="363FFF96" w14:textId="77777777" w:rsidR="009A344C" w:rsidRPr="00E66C2D" w:rsidRDefault="009A344C" w:rsidP="00727A7F">
            <w:pPr>
              <w:rPr>
                <w:rFonts w:ascii="Corbel" w:hAnsi="Corbel"/>
                <w:b/>
              </w:rPr>
            </w:pPr>
            <w:r>
              <w:rPr>
                <w:rFonts w:ascii="Corbel" w:hAnsi="Corbel"/>
                <w:b/>
              </w:rPr>
              <w:t>Appendix A-D</w:t>
            </w:r>
          </w:p>
          <w:p w14:paraId="675AF904" w14:textId="503CFBAD" w:rsidR="009A344C" w:rsidRPr="009A344C" w:rsidRDefault="009A344C" w:rsidP="009A344C">
            <w:pPr>
              <w:rPr>
                <w:rFonts w:ascii="Corbel" w:hAnsi="Corbel"/>
                <w:sz w:val="28"/>
              </w:rPr>
            </w:pPr>
            <w:r w:rsidRPr="00E66C2D">
              <w:rPr>
                <w:rFonts w:ascii="Corbel" w:hAnsi="Corbel"/>
                <w:b/>
              </w:rPr>
              <w:t>Choose 1 idea from EACH of these Appendices and briefly describe how you might use it.</w:t>
            </w:r>
          </w:p>
        </w:tc>
        <w:tc>
          <w:tcPr>
            <w:tcW w:w="4140" w:type="dxa"/>
          </w:tcPr>
          <w:p w14:paraId="280FF7E1" w14:textId="77777777" w:rsidR="009A344C" w:rsidRPr="00E66C2D" w:rsidRDefault="009A344C" w:rsidP="00E66C2D">
            <w:pPr>
              <w:pStyle w:val="ListParagraph"/>
              <w:numPr>
                <w:ilvl w:val="0"/>
                <w:numId w:val="1"/>
              </w:numPr>
              <w:rPr>
                <w:rFonts w:ascii="Corbel" w:hAnsi="Corbel"/>
                <w:b/>
                <w:sz w:val="28"/>
              </w:rPr>
            </w:pPr>
          </w:p>
        </w:tc>
      </w:tr>
      <w:tr w:rsidR="009A344C" w:rsidRPr="00E66C2D" w14:paraId="42A2F5BC" w14:textId="77777777" w:rsidTr="009A344C">
        <w:tc>
          <w:tcPr>
            <w:tcW w:w="10098" w:type="dxa"/>
          </w:tcPr>
          <w:p w14:paraId="4A089416" w14:textId="3EDE0AAF" w:rsidR="009A344C" w:rsidRPr="009839FF" w:rsidRDefault="009839FF" w:rsidP="00727A7F">
            <w:pPr>
              <w:pStyle w:val="ListParagraph"/>
              <w:numPr>
                <w:ilvl w:val="0"/>
                <w:numId w:val="1"/>
              </w:numPr>
              <w:rPr>
                <w:rFonts w:ascii="Corbel" w:hAnsi="Corbel"/>
                <w:b/>
              </w:rPr>
            </w:pPr>
            <w:r>
              <w:rPr>
                <w:rFonts w:ascii="Corbel" w:hAnsi="Corbel"/>
                <w:sz w:val="28"/>
              </w:rPr>
              <w:t xml:space="preserve">A- Energizers: I would like to use energizers on a daily basis. No matter which age, students need breaks. I am interested in primary grades and I see energizers used everyday. These are quick and can help students get out the squirms and allow the students to refocus. My favorite energizers for young students are short, catchy songs that have actions. </w:t>
            </w:r>
          </w:p>
          <w:p w14:paraId="0EC1CF4F" w14:textId="77777777" w:rsidR="009839FF" w:rsidRPr="009839FF" w:rsidRDefault="009839FF" w:rsidP="00727A7F">
            <w:pPr>
              <w:pStyle w:val="ListParagraph"/>
              <w:numPr>
                <w:ilvl w:val="0"/>
                <w:numId w:val="1"/>
              </w:numPr>
              <w:rPr>
                <w:rFonts w:ascii="Corbel" w:hAnsi="Corbel"/>
                <w:b/>
              </w:rPr>
            </w:pPr>
            <w:r>
              <w:rPr>
                <w:rFonts w:ascii="Corbel" w:hAnsi="Corbel"/>
                <w:sz w:val="28"/>
              </w:rPr>
              <w:t xml:space="preserve">B- Museum Walk: I enjoy when students get a chance to see others’ work. To this idea I would like to add an aspect; I would like students to have post-it notes that they can write compliments on and stick on a student’s work. </w:t>
            </w:r>
          </w:p>
          <w:p w14:paraId="01694739" w14:textId="77777777" w:rsidR="009839FF" w:rsidRPr="00120E44" w:rsidRDefault="009839FF" w:rsidP="00727A7F">
            <w:pPr>
              <w:pStyle w:val="ListParagraph"/>
              <w:numPr>
                <w:ilvl w:val="0"/>
                <w:numId w:val="1"/>
              </w:numPr>
              <w:rPr>
                <w:rFonts w:ascii="Corbel" w:hAnsi="Corbel"/>
                <w:b/>
              </w:rPr>
            </w:pPr>
            <w:r>
              <w:rPr>
                <w:rFonts w:ascii="Corbel" w:hAnsi="Corbel"/>
                <w:sz w:val="28"/>
              </w:rPr>
              <w:t xml:space="preserve">C- I would like to incorporate these resources in my classroom. RPS incorporates a website that is also available as an app that corresponds with action 100 books that they use within the curriculum. </w:t>
            </w:r>
            <w:r w:rsidR="00120E44">
              <w:rPr>
                <w:rFonts w:ascii="Corbel" w:hAnsi="Corbel"/>
                <w:sz w:val="28"/>
              </w:rPr>
              <w:t xml:space="preserve">I think this app is beneficial whether the action 100 curriculum is incorporated or not. </w:t>
            </w:r>
          </w:p>
          <w:p w14:paraId="4E92449C" w14:textId="7444F9F7" w:rsidR="00120E44" w:rsidRPr="00E66C2D" w:rsidRDefault="00120E44" w:rsidP="00727A7F">
            <w:pPr>
              <w:pStyle w:val="ListParagraph"/>
              <w:numPr>
                <w:ilvl w:val="0"/>
                <w:numId w:val="1"/>
              </w:numPr>
              <w:rPr>
                <w:rFonts w:ascii="Corbel" w:hAnsi="Corbel"/>
                <w:b/>
              </w:rPr>
            </w:pPr>
            <w:r>
              <w:rPr>
                <w:rFonts w:ascii="Corbel" w:hAnsi="Corbel"/>
                <w:sz w:val="28"/>
              </w:rPr>
              <w:t>D- Within my 6 week experience, I have already noticed that the student list can change many times at the beginning of the year. During the school year, students can come at any time. I think it would be beneficial to have a set of supplies ready. I have noticed that my cooperating teacher does this in her classroom.</w:t>
            </w:r>
            <w:bookmarkStart w:id="0" w:name="_GoBack"/>
            <w:bookmarkEnd w:id="0"/>
          </w:p>
        </w:tc>
        <w:tc>
          <w:tcPr>
            <w:tcW w:w="4140" w:type="dxa"/>
          </w:tcPr>
          <w:p w14:paraId="5C5EF9D3" w14:textId="77777777" w:rsidR="009A344C" w:rsidRPr="00E66C2D" w:rsidRDefault="009A344C" w:rsidP="00727A7F">
            <w:pPr>
              <w:rPr>
                <w:rFonts w:ascii="Corbel" w:hAnsi="Corbel"/>
                <w:b/>
              </w:rPr>
            </w:pPr>
          </w:p>
        </w:tc>
      </w:tr>
    </w:tbl>
    <w:p w14:paraId="3AE84630" w14:textId="7BD97347" w:rsidR="00727A7F" w:rsidRPr="00E66C2D" w:rsidRDefault="00727A7F" w:rsidP="00E66C2D">
      <w:pPr>
        <w:rPr>
          <w:rFonts w:ascii="Corbel" w:hAnsi="Corbel"/>
          <w:b/>
          <w:sz w:val="10"/>
        </w:rPr>
      </w:pPr>
    </w:p>
    <w:sectPr w:rsidR="00727A7F" w:rsidRPr="00E66C2D" w:rsidSect="003D0B33">
      <w:headerReference w:type="even" r:id="rId9"/>
      <w:headerReference w:type="default"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D3873" w14:textId="77777777" w:rsidR="009839FF" w:rsidRDefault="009839FF" w:rsidP="00D2441B">
      <w:r>
        <w:separator/>
      </w:r>
    </w:p>
  </w:endnote>
  <w:endnote w:type="continuationSeparator" w:id="0">
    <w:p w14:paraId="146410C6" w14:textId="77777777" w:rsidR="009839FF" w:rsidRDefault="009839FF" w:rsidP="00D2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7AF41" w14:textId="24DB59BA" w:rsidR="009839FF" w:rsidRPr="00E66C2D" w:rsidRDefault="009839FF" w:rsidP="00E66C2D">
    <w:pPr>
      <w:rPr>
        <w:rFonts w:ascii="Corbel" w:hAnsi="Corbel"/>
        <w:sz w:val="22"/>
      </w:rPr>
    </w:pPr>
    <w:r w:rsidRPr="00E66C2D">
      <w:rPr>
        <w:rFonts w:ascii="Corbel" w:hAnsi="Corbel"/>
        <w:sz w:val="22"/>
      </w:rPr>
      <w:t>Be sure to save your reflections on your computer, as this could be an artifact for your Standards of Effective Practice electronic portfolio.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773CC" w14:textId="77777777" w:rsidR="009839FF" w:rsidRDefault="009839FF" w:rsidP="00D2441B">
      <w:r>
        <w:separator/>
      </w:r>
    </w:p>
  </w:footnote>
  <w:footnote w:type="continuationSeparator" w:id="0">
    <w:p w14:paraId="3A82B7DA" w14:textId="77777777" w:rsidR="009839FF" w:rsidRDefault="009839FF" w:rsidP="00D244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26"/>
      <w:gridCol w:w="13904"/>
    </w:tblGrid>
    <w:tr w:rsidR="009839FF" w:rsidRPr="00DB639B" w14:paraId="61E46590" w14:textId="77777777" w:rsidTr="002F040F">
      <w:tc>
        <w:tcPr>
          <w:tcW w:w="248" w:type="pct"/>
          <w:tcBorders>
            <w:bottom w:val="single" w:sz="4" w:space="0" w:color="943634" w:themeColor="accent2" w:themeShade="BF"/>
          </w:tcBorders>
          <w:shd w:val="clear" w:color="auto" w:fill="943634" w:themeFill="accent2" w:themeFillShade="BF"/>
          <w:vAlign w:val="bottom"/>
        </w:tcPr>
        <w:p w14:paraId="0A10F352" w14:textId="77777777" w:rsidR="009839FF" w:rsidRPr="00124693" w:rsidRDefault="009839FF" w:rsidP="002F040F">
          <w:pPr>
            <w:pStyle w:val="Header"/>
            <w:jc w:val="center"/>
            <w:rPr>
              <w:rFonts w:ascii="Calibri" w:hAnsi="Calibri"/>
              <w:b/>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120E44">
            <w:rPr>
              <w:rFonts w:ascii="Calibri" w:hAnsi="Calibri"/>
              <w:b/>
              <w:noProof/>
              <w:color w:val="FFFFFF" w:themeColor="background1"/>
            </w:rPr>
            <w:t>4</w:t>
          </w:r>
          <w:r w:rsidRPr="00124693">
            <w:rPr>
              <w:rFonts w:ascii="Calibri" w:hAnsi="Calibri"/>
              <w:b/>
              <w:color w:val="FFFFFF" w:themeColor="background1"/>
            </w:rPr>
            <w:fldChar w:fldCharType="end"/>
          </w:r>
        </w:p>
      </w:tc>
      <w:tc>
        <w:tcPr>
          <w:tcW w:w="4752" w:type="pct"/>
          <w:tcBorders>
            <w:bottom w:val="single" w:sz="4" w:space="0" w:color="auto"/>
          </w:tcBorders>
          <w:vAlign w:val="bottom"/>
        </w:tcPr>
        <w:p w14:paraId="47534E01" w14:textId="5F164DEE" w:rsidR="009839FF" w:rsidRPr="00DB639B" w:rsidRDefault="009839FF" w:rsidP="002F040F">
          <w:pPr>
            <w:pStyle w:val="Header"/>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171999499"/>
              <w:placeholder>
                <w:docPart w:val="4151E351A1B44F42AC359F1A219FEFD0"/>
              </w:placeholder>
              <w:dataBinding w:prefixMappings="xmlns:ns0='http://schemas.openxmlformats.org/package/2006/metadata/core-properties' xmlns:ns1='http://purl.org/dc/elements/1.1/'" w:xpath="/ns0:coreProperties[1]/ns1:title[1]" w:storeItemID="{6C3C8BC8-F283-45AE-878A-BAB7291924A1}"/>
              <w:text/>
            </w:sdtPr>
            <w:sdtContent>
              <w:r>
                <w:rPr>
                  <w:rFonts w:ascii="Calibri" w:hAnsi="Calibri"/>
                  <w:b/>
                  <w:bCs/>
                  <w:caps/>
                  <w:color w:val="000000" w:themeColor="text1"/>
                </w:rPr>
                <w:t>RED 414 – First Six Weeks Clinical   – Reading Reflection Journal</w:t>
              </w:r>
            </w:sdtContent>
          </w:sdt>
          <w:r w:rsidRPr="00DB639B">
            <w:rPr>
              <w:rFonts w:ascii="Calibri" w:hAnsi="Calibri"/>
              <w:b/>
              <w:bCs/>
              <w:color w:val="000000" w:themeColor="text1"/>
            </w:rPr>
            <w:t>]</w:t>
          </w:r>
        </w:p>
      </w:tc>
    </w:tr>
  </w:tbl>
  <w:p w14:paraId="39988D26" w14:textId="77777777" w:rsidR="009839FF" w:rsidRDefault="009839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4042"/>
      <w:gridCol w:w="588"/>
    </w:tblGrid>
    <w:tr w:rsidR="009839FF" w14:paraId="2CA2E6C5" w14:textId="77777777" w:rsidTr="0044015F">
      <w:tc>
        <w:tcPr>
          <w:tcW w:w="4799" w:type="pct"/>
          <w:tcBorders>
            <w:bottom w:val="single" w:sz="4" w:space="0" w:color="auto"/>
          </w:tcBorders>
          <w:vAlign w:val="bottom"/>
        </w:tcPr>
        <w:p w14:paraId="057098CB" w14:textId="388DD819" w:rsidR="009839FF" w:rsidRPr="00DD38F9" w:rsidRDefault="009839FF" w:rsidP="0044015F">
          <w:pPr>
            <w:pStyle w:val="Header"/>
            <w:jc w:val="right"/>
            <w:rPr>
              <w:rFonts w:ascii="Calibri" w:hAnsi="Calibri"/>
              <w:bCs/>
              <w:noProof/>
              <w:color w:val="000000" w:themeColor="text1"/>
            </w:rPr>
          </w:pPr>
          <w:r w:rsidRPr="00DD38F9">
            <w:rPr>
              <w:rFonts w:ascii="Calibri" w:hAnsi="Calibri"/>
              <w:b/>
              <w:bCs/>
              <w:color w:val="000000" w:themeColor="text1"/>
            </w:rPr>
            <w:t>[</w:t>
          </w:r>
          <w:sdt>
            <w:sdtPr>
              <w:rPr>
                <w:rFonts w:ascii="Calibri" w:hAnsi="Calibri"/>
                <w:b/>
                <w:bCs/>
                <w:i/>
                <w:caps/>
                <w:color w:val="000000" w:themeColor="text1"/>
              </w:rPr>
              <w:alias w:val="Title"/>
              <w:id w:val="171999500"/>
              <w:dataBinding w:prefixMappings="xmlns:ns0='http://schemas.openxmlformats.org/package/2006/metadata/core-properties' xmlns:ns1='http://purl.org/dc/elements/1.1/'" w:xpath="/ns0:coreProperties[1]/ns1:title[1]" w:storeItemID="{6C3C8BC8-F283-45AE-878A-BAB7291924A1}"/>
              <w:text/>
            </w:sdtPr>
            <w:sdtContent>
              <w:r w:rsidRPr="00227319">
                <w:rPr>
                  <w:rFonts w:ascii="Calibri" w:hAnsi="Calibri"/>
                  <w:b/>
                  <w:bCs/>
                  <w:i/>
                  <w:caps/>
                  <w:color w:val="000000" w:themeColor="text1"/>
                </w:rPr>
                <w:t xml:space="preserve">RED 414 </w:t>
              </w:r>
              <w:r>
                <w:rPr>
                  <w:rFonts w:ascii="Calibri" w:hAnsi="Calibri"/>
                  <w:b/>
                  <w:bCs/>
                  <w:i/>
                  <w:caps/>
                  <w:color w:val="000000" w:themeColor="text1"/>
                </w:rPr>
                <w:t>–</w:t>
              </w:r>
              <w:r w:rsidRPr="00227319">
                <w:rPr>
                  <w:rFonts w:ascii="Calibri" w:hAnsi="Calibri"/>
                  <w:b/>
                  <w:bCs/>
                  <w:i/>
                  <w:caps/>
                  <w:color w:val="000000" w:themeColor="text1"/>
                </w:rPr>
                <w:t xml:space="preserve"> </w:t>
              </w:r>
              <w:r>
                <w:rPr>
                  <w:rFonts w:ascii="Calibri" w:hAnsi="Calibri"/>
                  <w:b/>
                  <w:bCs/>
                  <w:i/>
                  <w:caps/>
                  <w:color w:val="000000" w:themeColor="text1"/>
                </w:rPr>
                <w:t xml:space="preserve">First Six Weeks Clinical </w:t>
              </w:r>
              <w:r w:rsidRPr="00227319">
                <w:rPr>
                  <w:rFonts w:ascii="Calibri" w:hAnsi="Calibri"/>
                  <w:b/>
                  <w:bCs/>
                  <w:i/>
                  <w:caps/>
                  <w:color w:val="000000" w:themeColor="text1"/>
                </w:rPr>
                <w:t xml:space="preserve">  – Reading Reflection Journal</w:t>
              </w:r>
            </w:sdtContent>
          </w:sdt>
          <w:r w:rsidRPr="00DD38F9">
            <w:rPr>
              <w:rFonts w:ascii="Calibri" w:hAnsi="Calibri"/>
              <w:b/>
              <w:bCs/>
              <w:color w:val="000000" w:themeColor="text1"/>
            </w:rPr>
            <w:t>]</w:t>
          </w:r>
        </w:p>
      </w:tc>
      <w:tc>
        <w:tcPr>
          <w:tcW w:w="201" w:type="pct"/>
          <w:tcBorders>
            <w:bottom w:val="single" w:sz="4" w:space="0" w:color="943634" w:themeColor="accent2" w:themeShade="BF"/>
          </w:tcBorders>
          <w:shd w:val="clear" w:color="auto" w:fill="943634" w:themeFill="accent2" w:themeFillShade="BF"/>
          <w:vAlign w:val="bottom"/>
        </w:tcPr>
        <w:p w14:paraId="4BA24E4E" w14:textId="77777777" w:rsidR="009839FF" w:rsidRDefault="009839FF" w:rsidP="0044015F">
          <w:pPr>
            <w:pStyle w:val="Head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120E44">
            <w:rPr>
              <w:rFonts w:ascii="Calibri" w:hAnsi="Calibri"/>
              <w:b/>
              <w:noProof/>
              <w:color w:val="FFFFFF" w:themeColor="background1"/>
            </w:rPr>
            <w:t>1</w:t>
          </w:r>
          <w:r w:rsidRPr="00124693">
            <w:rPr>
              <w:rFonts w:ascii="Calibri" w:hAnsi="Calibri"/>
              <w:b/>
              <w:color w:val="FFFFFF" w:themeColor="background1"/>
            </w:rPr>
            <w:fldChar w:fldCharType="end"/>
          </w:r>
        </w:p>
      </w:tc>
    </w:tr>
  </w:tbl>
  <w:p w14:paraId="32ECFB4C" w14:textId="77777777" w:rsidR="009839FF" w:rsidRDefault="009839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6696A"/>
    <w:multiLevelType w:val="hybridMultilevel"/>
    <w:tmpl w:val="A6AA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205545"/>
    <w:multiLevelType w:val="hybridMultilevel"/>
    <w:tmpl w:val="1EC6F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0C4B32"/>
    <w:multiLevelType w:val="hybridMultilevel"/>
    <w:tmpl w:val="E60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41B"/>
    <w:rsid w:val="000B676A"/>
    <w:rsid w:val="000F38F2"/>
    <w:rsid w:val="00120E44"/>
    <w:rsid w:val="00136848"/>
    <w:rsid w:val="00227319"/>
    <w:rsid w:val="00260B88"/>
    <w:rsid w:val="002F040F"/>
    <w:rsid w:val="003D0B33"/>
    <w:rsid w:val="0044015F"/>
    <w:rsid w:val="0048389E"/>
    <w:rsid w:val="004D3D2A"/>
    <w:rsid w:val="00647FD0"/>
    <w:rsid w:val="0066092B"/>
    <w:rsid w:val="00727A7F"/>
    <w:rsid w:val="007317C4"/>
    <w:rsid w:val="00747BCD"/>
    <w:rsid w:val="00876AEC"/>
    <w:rsid w:val="00887018"/>
    <w:rsid w:val="008B217F"/>
    <w:rsid w:val="008D224B"/>
    <w:rsid w:val="00927CDD"/>
    <w:rsid w:val="009378CA"/>
    <w:rsid w:val="009839FF"/>
    <w:rsid w:val="009A344C"/>
    <w:rsid w:val="009B5883"/>
    <w:rsid w:val="00AD6A69"/>
    <w:rsid w:val="00BD385E"/>
    <w:rsid w:val="00C40677"/>
    <w:rsid w:val="00C866BF"/>
    <w:rsid w:val="00CB3185"/>
    <w:rsid w:val="00CB4518"/>
    <w:rsid w:val="00D2441B"/>
    <w:rsid w:val="00D57C7E"/>
    <w:rsid w:val="00DE38CB"/>
    <w:rsid w:val="00E66C2D"/>
    <w:rsid w:val="00F34300"/>
    <w:rsid w:val="00FE5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0241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441B"/>
    <w:pPr>
      <w:tabs>
        <w:tab w:val="center" w:pos="4320"/>
        <w:tab w:val="right" w:pos="8640"/>
      </w:tabs>
    </w:pPr>
  </w:style>
  <w:style w:type="character" w:customStyle="1" w:styleId="HeaderChar">
    <w:name w:val="Header Char"/>
    <w:basedOn w:val="DefaultParagraphFont"/>
    <w:link w:val="Header"/>
    <w:uiPriority w:val="99"/>
    <w:rsid w:val="00D2441B"/>
  </w:style>
  <w:style w:type="paragraph" w:styleId="Footer">
    <w:name w:val="footer"/>
    <w:basedOn w:val="Normal"/>
    <w:link w:val="FooterChar"/>
    <w:uiPriority w:val="99"/>
    <w:unhideWhenUsed/>
    <w:rsid w:val="00D2441B"/>
    <w:pPr>
      <w:tabs>
        <w:tab w:val="center" w:pos="4320"/>
        <w:tab w:val="right" w:pos="8640"/>
      </w:tabs>
    </w:pPr>
  </w:style>
  <w:style w:type="character" w:customStyle="1" w:styleId="FooterChar">
    <w:name w:val="Footer Char"/>
    <w:basedOn w:val="DefaultParagraphFont"/>
    <w:link w:val="Footer"/>
    <w:uiPriority w:val="99"/>
    <w:rsid w:val="00D2441B"/>
  </w:style>
  <w:style w:type="paragraph" w:styleId="ListParagraph">
    <w:name w:val="List Paragraph"/>
    <w:basedOn w:val="Normal"/>
    <w:uiPriority w:val="34"/>
    <w:qFormat/>
    <w:rsid w:val="00F343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441B"/>
    <w:pPr>
      <w:tabs>
        <w:tab w:val="center" w:pos="4320"/>
        <w:tab w:val="right" w:pos="8640"/>
      </w:tabs>
    </w:pPr>
  </w:style>
  <w:style w:type="character" w:customStyle="1" w:styleId="HeaderChar">
    <w:name w:val="Header Char"/>
    <w:basedOn w:val="DefaultParagraphFont"/>
    <w:link w:val="Header"/>
    <w:uiPriority w:val="99"/>
    <w:rsid w:val="00D2441B"/>
  </w:style>
  <w:style w:type="paragraph" w:styleId="Footer">
    <w:name w:val="footer"/>
    <w:basedOn w:val="Normal"/>
    <w:link w:val="FooterChar"/>
    <w:uiPriority w:val="99"/>
    <w:unhideWhenUsed/>
    <w:rsid w:val="00D2441B"/>
    <w:pPr>
      <w:tabs>
        <w:tab w:val="center" w:pos="4320"/>
        <w:tab w:val="right" w:pos="8640"/>
      </w:tabs>
    </w:pPr>
  </w:style>
  <w:style w:type="character" w:customStyle="1" w:styleId="FooterChar">
    <w:name w:val="Footer Char"/>
    <w:basedOn w:val="DefaultParagraphFont"/>
    <w:link w:val="Footer"/>
    <w:uiPriority w:val="99"/>
    <w:rsid w:val="00D2441B"/>
  </w:style>
  <w:style w:type="paragraph" w:styleId="ListParagraph">
    <w:name w:val="List Paragraph"/>
    <w:basedOn w:val="Normal"/>
    <w:uiPriority w:val="34"/>
    <w:qFormat/>
    <w:rsid w:val="00F34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51E351A1B44F42AC359F1A219FEFD0"/>
        <w:category>
          <w:name w:val="General"/>
          <w:gallery w:val="placeholder"/>
        </w:category>
        <w:types>
          <w:type w:val="bbPlcHdr"/>
        </w:types>
        <w:behaviors>
          <w:behavior w:val="content"/>
        </w:behaviors>
        <w:guid w:val="{A7ADD73F-06E5-4C4F-AAE3-A8CF98E0A0F6}"/>
      </w:docPartPr>
      <w:docPartBody>
        <w:p w:rsidR="00B07E43" w:rsidRDefault="00CB61D4" w:rsidP="00CB61D4">
          <w:pPr>
            <w:pStyle w:val="4151E351A1B44F42AC359F1A219FEFD0"/>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392"/>
    <w:rsid w:val="001C2492"/>
    <w:rsid w:val="006507B8"/>
    <w:rsid w:val="008D7392"/>
    <w:rsid w:val="009F3F09"/>
    <w:rsid w:val="00AC37C7"/>
    <w:rsid w:val="00B07E43"/>
    <w:rsid w:val="00CB6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6C85F6FFD7A7498AD1689DC686BE33">
    <w:name w:val="F86C85F6FFD7A7498AD1689DC686BE33"/>
    <w:rsid w:val="008D7392"/>
  </w:style>
  <w:style w:type="paragraph" w:customStyle="1" w:styleId="CE167EE4448F0E4680CB9A6633B0F3AA">
    <w:name w:val="CE167EE4448F0E4680CB9A6633B0F3AA"/>
    <w:rsid w:val="008D7392"/>
  </w:style>
  <w:style w:type="paragraph" w:customStyle="1" w:styleId="1A9B3C8C1E5C8F4CAFBA7FABD164F4A8">
    <w:name w:val="1A9B3C8C1E5C8F4CAFBA7FABD164F4A8"/>
    <w:rsid w:val="008D7392"/>
  </w:style>
  <w:style w:type="paragraph" w:customStyle="1" w:styleId="19972F3DF62EFD4CA59763C3EBE9DA77">
    <w:name w:val="19972F3DF62EFD4CA59763C3EBE9DA77"/>
    <w:rsid w:val="008D7392"/>
  </w:style>
  <w:style w:type="paragraph" w:customStyle="1" w:styleId="E8A8BC9B5B7C2A4C8B40B667FFF8B755">
    <w:name w:val="E8A8BC9B5B7C2A4C8B40B667FFF8B755"/>
    <w:rsid w:val="008D7392"/>
  </w:style>
  <w:style w:type="paragraph" w:customStyle="1" w:styleId="74447AEF8E11FA41A93529A3C065569F">
    <w:name w:val="74447AEF8E11FA41A93529A3C065569F"/>
    <w:rsid w:val="008D7392"/>
  </w:style>
  <w:style w:type="paragraph" w:customStyle="1" w:styleId="EE48FD31F90ABE46B4061663E818E98E">
    <w:name w:val="EE48FD31F90ABE46B4061663E818E98E"/>
    <w:rsid w:val="008D7392"/>
  </w:style>
  <w:style w:type="paragraph" w:customStyle="1" w:styleId="376B8AA957C73B4EB39FC503EB60DF44">
    <w:name w:val="376B8AA957C73B4EB39FC503EB60DF44"/>
    <w:rsid w:val="008D7392"/>
  </w:style>
  <w:style w:type="paragraph" w:customStyle="1" w:styleId="DBA41D70274ADA40BC206D0C05A336D7">
    <w:name w:val="DBA41D70274ADA40BC206D0C05A336D7"/>
    <w:rsid w:val="009F3F09"/>
  </w:style>
  <w:style w:type="paragraph" w:customStyle="1" w:styleId="4151E351A1B44F42AC359F1A219FEFD0">
    <w:name w:val="4151E351A1B44F42AC359F1A219FEFD0"/>
    <w:rsid w:val="00CB61D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6C85F6FFD7A7498AD1689DC686BE33">
    <w:name w:val="F86C85F6FFD7A7498AD1689DC686BE33"/>
    <w:rsid w:val="008D7392"/>
  </w:style>
  <w:style w:type="paragraph" w:customStyle="1" w:styleId="CE167EE4448F0E4680CB9A6633B0F3AA">
    <w:name w:val="CE167EE4448F0E4680CB9A6633B0F3AA"/>
    <w:rsid w:val="008D7392"/>
  </w:style>
  <w:style w:type="paragraph" w:customStyle="1" w:styleId="1A9B3C8C1E5C8F4CAFBA7FABD164F4A8">
    <w:name w:val="1A9B3C8C1E5C8F4CAFBA7FABD164F4A8"/>
    <w:rsid w:val="008D7392"/>
  </w:style>
  <w:style w:type="paragraph" w:customStyle="1" w:styleId="19972F3DF62EFD4CA59763C3EBE9DA77">
    <w:name w:val="19972F3DF62EFD4CA59763C3EBE9DA77"/>
    <w:rsid w:val="008D7392"/>
  </w:style>
  <w:style w:type="paragraph" w:customStyle="1" w:styleId="E8A8BC9B5B7C2A4C8B40B667FFF8B755">
    <w:name w:val="E8A8BC9B5B7C2A4C8B40B667FFF8B755"/>
    <w:rsid w:val="008D7392"/>
  </w:style>
  <w:style w:type="paragraph" w:customStyle="1" w:styleId="74447AEF8E11FA41A93529A3C065569F">
    <w:name w:val="74447AEF8E11FA41A93529A3C065569F"/>
    <w:rsid w:val="008D7392"/>
  </w:style>
  <w:style w:type="paragraph" w:customStyle="1" w:styleId="EE48FD31F90ABE46B4061663E818E98E">
    <w:name w:val="EE48FD31F90ABE46B4061663E818E98E"/>
    <w:rsid w:val="008D7392"/>
  </w:style>
  <w:style w:type="paragraph" w:customStyle="1" w:styleId="376B8AA957C73B4EB39FC503EB60DF44">
    <w:name w:val="376B8AA957C73B4EB39FC503EB60DF44"/>
    <w:rsid w:val="008D7392"/>
  </w:style>
  <w:style w:type="paragraph" w:customStyle="1" w:styleId="DBA41D70274ADA40BC206D0C05A336D7">
    <w:name w:val="DBA41D70274ADA40BC206D0C05A336D7"/>
    <w:rsid w:val="009F3F09"/>
  </w:style>
  <w:style w:type="paragraph" w:customStyle="1" w:styleId="4151E351A1B44F42AC359F1A219FEFD0">
    <w:name w:val="4151E351A1B44F42AC359F1A219FEFD0"/>
    <w:rsid w:val="00CB61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F5DB8-A1F1-344F-8EF8-FEF3E89B3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835</Words>
  <Characters>4761</Characters>
  <Application>Microsoft Macintosh Word</Application>
  <DocSecurity>0</DocSecurity>
  <Lines>39</Lines>
  <Paragraphs>11</Paragraphs>
  <ScaleCrop>false</ScaleCrop>
  <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414 – First Six Weeks Clinical   – Reading Reflection Journal</dc:title>
  <dc:subject/>
  <dc:creator>local_admin</dc:creator>
  <cp:keywords/>
  <dc:description/>
  <cp:lastModifiedBy>Regan Zimmer</cp:lastModifiedBy>
  <cp:revision>5</cp:revision>
  <dcterms:created xsi:type="dcterms:W3CDTF">2015-08-20T20:03:00Z</dcterms:created>
  <dcterms:modified xsi:type="dcterms:W3CDTF">2015-09-17T01:21:00Z</dcterms:modified>
</cp:coreProperties>
</file>